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SCENARIO FOR EDUCATIONAL CLASSES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1. OF SCENARIO</w:t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7"/>
        <w:gridCol w:w="7225"/>
        <w:tblGridChange w:id="0">
          <w:tblGrid>
            <w:gridCol w:w="1837"/>
            <w:gridCol w:w="722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THEME  OF CLASSES</w:t>
            </w:r>
          </w:p>
        </w:tc>
        <w:tc>
          <w:tcPr/>
          <w:p w:rsidR="00000000" w:rsidDel="00000000" w:rsidP="00000000" w:rsidRDefault="00000000" w:rsidRPr="00000000" w14:paraId="00000004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The Value of Diversity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TOPIC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Inclusive Language</w:t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Roderick Vassallo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DURATION OF CLASSES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1,5 h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MODE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Physical, online and/or hybrid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KEYWORDS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Diversity, mainstreaming, inclusive language, equality, inclusion</w:t>
            </w:r>
          </w:p>
        </w:tc>
      </w:tr>
    </w:tbl>
    <w:p w:rsidR="00000000" w:rsidDel="00000000" w:rsidP="00000000" w:rsidRDefault="00000000" w:rsidRPr="00000000" w14:paraId="00000010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2. OF SCENARIO</w:t>
      </w:r>
    </w:p>
    <w:tbl>
      <w:tblPr>
        <w:tblStyle w:val="Table2"/>
        <w:tblW w:w="914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97"/>
        <w:gridCol w:w="7144"/>
        <w:tblGridChange w:id="0">
          <w:tblGrid>
            <w:gridCol w:w="1997"/>
            <w:gridCol w:w="7144"/>
          </w:tblGrid>
        </w:tblGridChange>
      </w:tblGrid>
      <w:tr>
        <w:trPr>
          <w:cantSplit w:val="0"/>
          <w:trHeight w:val="91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 AIM OF THE CLASSES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appreciate inclusive language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identify gender and/or race-biased language in the vocabulary we use in everyday life.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develop a new language that is inclusive.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recognize the new power of this new vocabulary.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LEARNING OUTCOMES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 can eventually change biased language used in everyday life.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 can challenge others to use inclusive language.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SUGGESTED TOOLS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PPT presentation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Good Practice in Inclusive Language document (L-Università ta’ Malta)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online video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TIPS / METHODOLOGICAL REMARKS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the presentation to assist you in the flow of the delivery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of video to enforce the basic concepts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the hands-on activity to practice identifying exclusive language and develop an inclusive 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RISKS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 health risks envisaged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Prepare c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lass environment to allow for a safe discussion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3. OF SCENARIO</w:t>
      </w:r>
    </w:p>
    <w:tbl>
      <w:tblPr>
        <w:tblStyle w:val="Table3"/>
        <w:tblW w:w="914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53"/>
        <w:gridCol w:w="1969"/>
        <w:gridCol w:w="5319"/>
        <w:tblGridChange w:id="0">
          <w:tblGrid>
            <w:gridCol w:w="1853"/>
            <w:gridCol w:w="1969"/>
            <w:gridCol w:w="5319"/>
          </w:tblGrid>
        </w:tblGridChange>
      </w:tblGrid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LEARNING CONTENT - CHARACTERISTICS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session is mainly based on three sections: i) introducing the theme, ii) presenting the principles with examples and iii) the hands-on activity.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These concepts are reinforced through interaction between the learners during the hands-on activity part allowing self-reflection and discussions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Allow room for discussions with your learners.</w:t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BASIC TERMS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Diversity, mainstreaming, inclusive language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COURSE OF THE CLASS</w:t>
            </w:r>
          </w:p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Pre-STEP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If you think it is a good idea, share the Good Practice in Inclusive Language by the University of Malta (UM) beforehand. Links are found at the end of this document.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STEP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You may choose to use the PPT presentation to help you in the flow of this session. 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Start the session using Slides 2-6 to introduce the theme and highlight the significance of inclusive language. (7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Use Slides 7 to reinforce the introduction (3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/>
            </w:pPr>
            <w:bookmarkStart w:colFirst="0" w:colLast="0" w:name="_heading=h.fditoejklsx7" w:id="0"/>
            <w:bookmarkEnd w:id="0"/>
            <w:r w:rsidDel="00000000" w:rsidR="00000000" w:rsidRPr="00000000">
              <w:rPr>
                <w:rtl w:val="0"/>
              </w:rPr>
              <w:t xml:space="preserve">Use Slides 8 - 11 to present the Principles of Inclusive Language (10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Use the hand-on activity Creator of New Words (Slide 13). You may opt to split the exercises in two parts with Part 2 of the UM Good Practice in Inclusive Language in between.  (30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Use Part 2 of the UM Good Practice in Inclusive Language to present in detail different aspects and situations, namely: disability, gender, sexual diversity &amp; gender identity, race &amp; ethnicity, age, social class and power-based interpersonal violence.   (40 min)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PART 4. OF SCENARIO: ADDITIONAL MATERIALS (WORKSHEET, CARDS, PICTURES, RECORDINGS)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Presentation: </w:t>
      </w:r>
    </w:p>
    <w:p w:rsidR="00000000" w:rsidDel="00000000" w:rsidP="00000000" w:rsidRDefault="00000000" w:rsidRPr="00000000" w14:paraId="00000048">
      <w:pPr>
        <w:spacing w:after="0" w:line="240" w:lineRule="auto"/>
        <w:rPr>
          <w:sz w:val="24"/>
          <w:szCs w:val="24"/>
        </w:rPr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UM.09.1.Inclusive Language.pptx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Handout:</w:t>
      </w:r>
    </w:p>
    <w:p w:rsidR="00000000" w:rsidDel="00000000" w:rsidP="00000000" w:rsidRDefault="00000000" w:rsidRPr="00000000" w14:paraId="0000004B">
      <w:pPr>
        <w:spacing w:after="0" w:line="240" w:lineRule="auto"/>
        <w:rPr>
          <w:sz w:val="24"/>
          <w:szCs w:val="24"/>
        </w:rPr>
      </w:pPr>
      <w:hyperlink r:id="rId8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UM.09.2 Handout A.docx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References:</w:t>
      </w:r>
    </w:p>
    <w:p w:rsidR="00000000" w:rsidDel="00000000" w:rsidP="00000000" w:rsidRDefault="00000000" w:rsidRPr="00000000" w14:paraId="0000004E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L-Università ta’ Malta, 2020,  </w:t>
      </w: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Good Practice in Inclusive Language – University of Malta</w:t>
        </w:r>
      </w:hyperlink>
      <w:r w:rsidDel="00000000" w:rsidR="00000000" w:rsidRPr="00000000">
        <w:rPr>
          <w:sz w:val="24"/>
          <w:szCs w:val="24"/>
          <w:rtl w:val="0"/>
        </w:rPr>
        <w:t xml:space="preserve"> [University of Malta], [Online]. Available at </w:t>
      </w: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https://www.um.edu.mt/media/um/docs/about/goodpracticeinclusivelanguage.pdf</w:t>
        </w:r>
      </w:hyperlink>
      <w:r w:rsidDel="00000000" w:rsidR="00000000" w:rsidRPr="00000000">
        <w:rPr>
          <w:sz w:val="24"/>
          <w:szCs w:val="24"/>
          <w:rtl w:val="0"/>
        </w:rPr>
        <w:t xml:space="preserve"> [Accessed 21 June 2023]</w:t>
      </w:r>
    </w:p>
    <w:p w:rsidR="00000000" w:rsidDel="00000000" w:rsidP="00000000" w:rsidRDefault="00000000" w:rsidRPr="00000000" w14:paraId="0000004F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Further reading material: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51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Diversity, Equity, and Inclusion Committee, 2020,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Inclusive Language Guide - Cosumnes Community Services District</w:t>
        </w:r>
      </w:hyperlink>
      <w:r w:rsidDel="00000000" w:rsidR="00000000" w:rsidRPr="00000000">
        <w:rPr>
          <w:rtl w:val="0"/>
        </w:rPr>
        <w:t xml:space="preserve">, [Cosumnes Community Services District], [Online]. Available at: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https://www.cosumnescsd.gov/DocumentCenter/View/20174/Inclusive-Language-Guide-2020-PDF</w:t>
        </w:r>
      </w:hyperlink>
      <w:r w:rsidDel="00000000" w:rsidR="00000000" w:rsidRPr="00000000">
        <w:rPr>
          <w:rtl w:val="0"/>
        </w:rPr>
        <w:t xml:space="preserve"> [Accessed on 21 June 2023]</w:t>
      </w:r>
    </w:p>
    <w:p w:rsidR="00000000" w:rsidDel="00000000" w:rsidP="00000000" w:rsidRDefault="00000000" w:rsidRPr="00000000" w14:paraId="0000005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Videos:</w:t>
      </w:r>
    </w:p>
    <w:p w:rsidR="00000000" w:rsidDel="00000000" w:rsidP="00000000" w:rsidRDefault="00000000" w:rsidRPr="00000000" w14:paraId="00000055">
      <w:pPr>
        <w:spacing w:after="0" w:line="240" w:lineRule="auto"/>
        <w:rPr>
          <w:sz w:val="24"/>
          <w:szCs w:val="24"/>
        </w:rPr>
      </w:pPr>
      <w:hyperlink r:id="rId13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Inclusive Language Guide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headerReference r:id="rId14" w:type="default"/>
      <w:headerReference r:id="rId15" w:type="first"/>
      <w:headerReference r:id="rId16" w:type="even"/>
      <w:footerReference r:id="rId17" w:type="default"/>
      <w:footerReference r:id="rId18" w:type="first"/>
      <w:footerReference r:id="rId19" w:type="even"/>
      <w:pgSz w:h="16838" w:w="11906" w:orient="portrait"/>
      <w:pgMar w:bottom="1417" w:top="20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bookmarkStart w:colFirst="0" w:colLast="0" w:name="_heading=h.gjdgxs" w:id="1"/>
    <w:bookmarkEnd w:id="1"/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widowControl w:val="0"/>
      <w:spacing w:after="0" w:lineRule="auto"/>
      <w:rPr/>
    </w:pPr>
    <w:r w:rsidDel="00000000" w:rsidR="00000000" w:rsidRPr="00000000">
      <w:rPr>
        <w:rtl w:val="0"/>
      </w:rPr>
    </w:r>
  </w:p>
  <w:tbl>
    <w:tblPr>
      <w:tblStyle w:val="Table4"/>
      <w:tblW w:w="9225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3135"/>
      <w:gridCol w:w="2970"/>
      <w:gridCol w:w="3120"/>
      <w:tblGridChange w:id="0">
        <w:tblGrid>
          <w:gridCol w:w="3135"/>
          <w:gridCol w:w="2970"/>
          <w:gridCol w:w="3120"/>
        </w:tblGrid>
      </w:tblGridChange>
    </w:tblGrid>
    <w:tr>
      <w:trPr>
        <w:cantSplit w:val="0"/>
        <w:tblHeader w:val="0"/>
      </w:trPr>
      <w:tc>
        <w:tcPr>
          <w:vAlign w:val="bottom"/>
        </w:tcPr>
        <w:p w:rsidR="00000000" w:rsidDel="00000000" w:rsidP="00000000" w:rsidRDefault="00000000" w:rsidRPr="00000000" w14:paraId="00000059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rPr>
              <w:sz w:val="24"/>
              <w:szCs w:val="24"/>
            </w:rPr>
          </w:pPr>
          <w:r w:rsidDel="00000000" w:rsidR="00000000" w:rsidRPr="00000000">
            <w:rPr>
              <w:sz w:val="24"/>
              <w:szCs w:val="24"/>
            </w:rPr>
            <w:drawing>
              <wp:inline distB="0" distT="0" distL="0" distR="0">
                <wp:extent cx="1282788" cy="551223"/>
                <wp:effectExtent b="0" l="0" r="0" 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25895" l="13751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788" cy="55122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5A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5B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jc w:val="right"/>
            <w:rPr>
              <w:sz w:val="24"/>
              <w:szCs w:val="24"/>
            </w:rPr>
          </w:pPr>
          <w:r w:rsidDel="00000000" w:rsidR="00000000" w:rsidRPr="00000000">
            <w:rPr>
              <w:sz w:val="24"/>
              <w:szCs w:val="24"/>
            </w:rPr>
            <w:drawing>
              <wp:inline distB="0" distT="0" distL="0" distR="0">
                <wp:extent cx="1816439" cy="381016"/>
                <wp:effectExtent b="0" l="0" r="0" t="0"/>
                <wp:docPr id="2" name="image1.jpg"/>
                <a:graphic>
                  <a:graphicData uri="http://schemas.openxmlformats.org/drawingml/2006/picture">
                    <pic:pic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439" cy="3810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C">
    <w:pPr>
      <w:tabs>
        <w:tab w:val="center" w:leader="none" w:pos="4320"/>
        <w:tab w:val="right" w:leader="none" w:pos="8640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2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cosumnescsd.gov/DocumentCenter/View/20174/Inclusive-Language-Guide-2020-PDF" TargetMode="External"/><Relationship Id="rId10" Type="http://schemas.openxmlformats.org/officeDocument/2006/relationships/hyperlink" Target="https://www.um.edu.mt/media/um/docs/about/goodpracticeinclusivelanguage.pdf" TargetMode="External"/><Relationship Id="rId13" Type="http://schemas.openxmlformats.org/officeDocument/2006/relationships/hyperlink" Target="https://youtu.be/tXtOvXu2fq0" TargetMode="External"/><Relationship Id="rId12" Type="http://schemas.openxmlformats.org/officeDocument/2006/relationships/hyperlink" Target="https://www.cosumnescsd.gov/DocumentCenter/View/20174/Inclusive-Language-Guide-2020-PDF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um.edu.mt/media/um/docs/about/goodpracticeinclusivelanguage.pdf" TargetMode="External"/><Relationship Id="rId15" Type="http://schemas.openxmlformats.org/officeDocument/2006/relationships/header" Target="header1.xml"/><Relationship Id="rId14" Type="http://schemas.openxmlformats.org/officeDocument/2006/relationships/header" Target="header2.xml"/><Relationship Id="rId17" Type="http://schemas.openxmlformats.org/officeDocument/2006/relationships/footer" Target="footer1.xml"/><Relationship Id="rId16" Type="http://schemas.openxmlformats.org/officeDocument/2006/relationships/header" Target="header3.xml"/><Relationship Id="rId5" Type="http://schemas.openxmlformats.org/officeDocument/2006/relationships/styles" Target="styles.xml"/><Relationship Id="rId19" Type="http://schemas.openxmlformats.org/officeDocument/2006/relationships/footer" Target="footer2.xml"/><Relationship Id="rId6" Type="http://schemas.openxmlformats.org/officeDocument/2006/relationships/customXml" Target="../customXML/item1.xml"/><Relationship Id="rId18" Type="http://schemas.openxmlformats.org/officeDocument/2006/relationships/footer" Target="footer3.xml"/><Relationship Id="rId7" Type="http://schemas.openxmlformats.org/officeDocument/2006/relationships/hyperlink" Target="https://docs.google.com/presentation/d/1ccMwQxQlyghteMUZPkKHc3Uu_6XUYw79/edit?usp=sharing&amp;ouid=116113413104555587790&amp;rtpof=true&amp;sd=true" TargetMode="External"/><Relationship Id="rId8" Type="http://schemas.openxmlformats.org/officeDocument/2006/relationships/hyperlink" Target="https://docs.google.com/document/d/16nzJxYZj1ydunvkY0iF5wJovPEBn3v0g/edi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4Gzgp+uDY9pUBGCqt9B245ekXw==">CgMxLjAyDmguZmRpdG9lamtsc3g3MghoLmdqZGd4czgAciExUjRxc3B6dDN2VExlX2VaakxVZ3FZNlpQQ1dJaDBJYkY=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